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 w:rsidR="00C647FB" w:rsidRDefault="00C647FB"/>
    <w:p w:rsidR="00C647FB" w:rsidRDefault="00C647FB"/>
    <w:p w:rsidR="00C647FB" w:rsidRDefault="00C647FB"/>
    <w:p w:rsidR="00587699" w:rsidRDefault="00587699">
      <w:pPr>
        <w:sectPr w:rsidR="00587699" w:rsidSect="00C647FB">
          <w:headerReference w:type="default" r:id="rId8"/>
          <w:footerReference w:type="default" r:id="rId9"/>
          <w:headerReference w:type="first" r:id="rId10"/>
          <w:type w:val="continuous"/>
          <w:pgSz w:w="11907" w:h="16840" w:code="9"/>
          <w:pgMar w:top="567" w:right="851" w:bottom="567" w:left="851" w:header="454"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587699">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87699" w:rsidRDefault="00587699" w:rsidP="00587699">
      <w:pPr>
        <w:rPr>
          <w:rFonts w:ascii="Arial" w:hAnsi="Arial" w:cs="Arial"/>
          <w:bCs/>
        </w:rPr>
      </w:pPr>
    </w:p>
    <w:p w:rsidR="00587699" w:rsidRDefault="00587699" w:rsidP="00587699">
      <w:pPr>
        <w:rPr>
          <w:rFonts w:ascii="Arial" w:hAnsi="Arial" w:cs="Arial"/>
        </w:rPr>
      </w:pPr>
      <w:r>
        <w:rPr>
          <w:rFonts w:ascii="Arial" w:hAnsi="Arial" w:cs="Arial"/>
        </w:rPr>
        <w:t>AMUE, Groupement d’intérêt public</w:t>
      </w:r>
    </w:p>
    <w:p w:rsidR="00587699" w:rsidRDefault="000B60D1" w:rsidP="00587699">
      <w:pPr>
        <w:pStyle w:val="En-tte"/>
        <w:tabs>
          <w:tab w:val="left" w:pos="708"/>
        </w:tabs>
        <w:rPr>
          <w:rFonts w:ascii="Arial" w:hAnsi="Arial" w:cs="Arial"/>
        </w:rPr>
      </w:pPr>
      <w:r>
        <w:rPr>
          <w:rFonts w:ascii="Arial" w:hAnsi="Arial" w:cs="Arial"/>
        </w:rPr>
        <w:t>2</w:t>
      </w:r>
      <w:r w:rsidR="000D3CFF">
        <w:rPr>
          <w:rFonts w:ascii="Arial" w:hAnsi="Arial" w:cs="Arial"/>
        </w:rPr>
        <w:t>5 rue de Tolbiac</w:t>
      </w:r>
    </w:p>
    <w:p w:rsidR="00C8136E" w:rsidRPr="000B60D1" w:rsidRDefault="000B60D1" w:rsidP="000B60D1">
      <w:pPr>
        <w:pStyle w:val="En-tte"/>
        <w:tabs>
          <w:tab w:val="left" w:pos="708"/>
        </w:tabs>
        <w:rPr>
          <w:rFonts w:ascii="Arial" w:hAnsi="Arial" w:cs="Arial"/>
        </w:rPr>
      </w:pPr>
      <w:r>
        <w:rPr>
          <w:rFonts w:ascii="Arial" w:hAnsi="Arial" w:cs="Arial"/>
        </w:rPr>
        <w:t>75013 PARIS</w:t>
      </w: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1"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2"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416236" w:rsidRPr="00416236" w:rsidRDefault="000B60D1" w:rsidP="00416236">
      <w:pPr>
        <w:tabs>
          <w:tab w:val="left" w:pos="851"/>
        </w:tabs>
        <w:suppressAutoHyphens/>
        <w:jc w:val="both"/>
        <w:rPr>
          <w:rFonts w:ascii="Arial" w:hAnsi="Arial" w:cs="Arial"/>
          <w:lang w:eastAsia="zh-CN"/>
        </w:rPr>
      </w:pPr>
      <w:r>
        <w:rPr>
          <w:rFonts w:ascii="Arial" w:hAnsi="Arial" w:cs="Arial"/>
          <w:lang w:eastAsia="zh-CN"/>
        </w:rPr>
        <w:t>Laure GENEVOIS</w:t>
      </w:r>
      <w:r w:rsidR="00416236" w:rsidRPr="00416236">
        <w:rPr>
          <w:rFonts w:ascii="Arial" w:hAnsi="Arial" w:cs="Arial"/>
          <w:lang w:eastAsia="zh-CN"/>
        </w:rPr>
        <w:t>, Responsable du Service des Affaires Juridiques de l’</w:t>
      </w:r>
      <w:proofErr w:type="spellStart"/>
      <w:r w:rsidR="00416236" w:rsidRPr="00416236">
        <w:rPr>
          <w:rFonts w:ascii="Arial" w:hAnsi="Arial" w:cs="Arial"/>
          <w:lang w:eastAsia="zh-CN"/>
        </w:rPr>
        <w:t>Amue</w:t>
      </w:r>
      <w:proofErr w:type="spellEnd"/>
      <w:r w:rsidR="00416236" w:rsidRPr="00416236">
        <w:rPr>
          <w:rFonts w:ascii="Arial" w:hAnsi="Arial" w:cs="Arial"/>
          <w:lang w:eastAsia="zh-CN"/>
        </w:rPr>
        <w:t xml:space="preserve"> –</w:t>
      </w:r>
      <w:r w:rsidR="000D3CFF">
        <w:rPr>
          <w:rFonts w:ascii="Arial" w:hAnsi="Arial" w:cs="Arial"/>
          <w:lang w:eastAsia="zh-CN"/>
        </w:rPr>
        <w:t>25 rue de Tolbiac 75013, Paris</w:t>
      </w:r>
    </w:p>
    <w:p w:rsidR="003A18B3" w:rsidRDefault="003A18B3" w:rsidP="001C7D87">
      <w:pPr>
        <w:jc w:val="both"/>
        <w:rPr>
          <w:rFonts w:ascii="Arial" w:hAnsi="Arial" w:cs="Arial"/>
        </w:rPr>
      </w:pPr>
    </w:p>
    <w:p w:rsidR="00457659" w:rsidRDefault="00457659" w:rsidP="001C7D87">
      <w:pPr>
        <w:jc w:val="both"/>
        <w:rPr>
          <w:rFonts w:ascii="Arial" w:hAnsi="Arial" w:cs="Arial"/>
        </w:rPr>
      </w:pPr>
    </w:p>
    <w:p w:rsidR="00457659" w:rsidRDefault="00457659" w:rsidP="001C7D87">
      <w:pPr>
        <w:jc w:val="both"/>
        <w:rPr>
          <w:rFonts w:ascii="Arial" w:hAnsi="Arial" w:cs="Arial"/>
        </w:rPr>
      </w:pP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E61E2D" w:rsidRDefault="00E61E2D" w:rsidP="001C7D87">
      <w:pPr>
        <w:jc w:val="both"/>
        <w:rPr>
          <w:rFonts w:ascii="Arial" w:hAnsi="Arial" w:cs="Arial"/>
        </w:rPr>
      </w:pPr>
    </w:p>
    <w:p w:rsidR="000A1456" w:rsidRPr="000A1456" w:rsidRDefault="000A1456" w:rsidP="000A1456">
      <w:pPr>
        <w:jc w:val="both"/>
        <w:rPr>
          <w:rFonts w:ascii="Arial" w:hAnsi="Arial" w:cs="Arial"/>
        </w:rPr>
      </w:pPr>
    </w:p>
    <w:p w:rsidR="00594AD1" w:rsidRDefault="000A1456" w:rsidP="000A1456">
      <w:pPr>
        <w:jc w:val="both"/>
        <w:rPr>
          <w:rFonts w:ascii="Arial" w:hAnsi="Arial" w:cs="Arial"/>
        </w:rPr>
      </w:pPr>
      <w:r w:rsidRPr="000A1456">
        <w:rPr>
          <w:rFonts w:ascii="Arial" w:hAnsi="Arial" w:cs="Arial"/>
        </w:rPr>
        <w:t xml:space="preserve">Accord-cadre n°25-54 relatif à la maintenance et au support de la solution </w:t>
      </w:r>
      <w:proofErr w:type="spellStart"/>
      <w:r w:rsidRPr="000A1456">
        <w:rPr>
          <w:rFonts w:ascii="Arial" w:hAnsi="Arial" w:cs="Arial"/>
        </w:rPr>
        <w:t>Sinaps</w:t>
      </w:r>
      <w:proofErr w:type="spellEnd"/>
      <w:r w:rsidRPr="000A1456">
        <w:rPr>
          <w:rFonts w:ascii="Arial" w:hAnsi="Arial" w:cs="Arial"/>
        </w:rPr>
        <w:t>, solution de gestion de référentiels partagés et d’orchestration des flux des établissements d’enseignement supérieur et de recherche</w:t>
      </w:r>
      <w:bookmarkStart w:id="0" w:name="_GoBack"/>
      <w:bookmarkEnd w:id="0"/>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3"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5"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175F1E"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7"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8"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19"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0"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1456">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0A1456">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1"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B55890" w:rsidRDefault="00DD00D7" w:rsidP="000D3CF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1456">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0A1456">
        <w:fldChar w:fldCharType="separate"/>
      </w:r>
      <w:r>
        <w:fldChar w:fldCharType="end"/>
      </w:r>
      <w:r>
        <w:rPr>
          <w:rFonts w:ascii="Arial" w:hAnsi="Arial" w:cs="Arial"/>
          <w:bCs/>
        </w:rPr>
        <w:t> </w:t>
      </w:r>
      <w:r w:rsidR="003B07BB">
        <w:rPr>
          <w:rFonts w:ascii="Arial" w:hAnsi="Arial" w:cs="Arial"/>
        </w:rPr>
        <w:t>No</w:t>
      </w: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1E0CE0"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0D3CFF" w:rsidRDefault="000D3CFF" w:rsidP="00BA20FC">
      <w:pPr>
        <w:jc w:val="both"/>
        <w:rPr>
          <w:rFonts w:ascii="Arial" w:hAnsi="Arial" w:cs="Arial"/>
        </w:rPr>
      </w:pPr>
    </w:p>
    <w:p w:rsidR="000D3CFF" w:rsidRDefault="000D3CFF"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lastRenderedPageBreak/>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3"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0D3CFF" w:rsidRDefault="000D3CFF"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24"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5"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6"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7"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8"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29"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0"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0A1456">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2"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3"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4"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5"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6"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7" w:history="1">
        <w:r w:rsidRPr="004E24D6">
          <w:rPr>
            <w:rStyle w:val="Lienhypertexte"/>
            <w:rFonts w:ascii="Arial" w:hAnsi="Arial" w:cs="Arial"/>
            <w:iCs/>
          </w:rPr>
          <w:t>article R. 2193-22</w:t>
        </w:r>
      </w:hyperlink>
      <w:r>
        <w:rPr>
          <w:rFonts w:ascii="Arial" w:hAnsi="Arial" w:cs="Arial"/>
          <w:iCs/>
        </w:rPr>
        <w:t xml:space="preserve"> ou à l’</w:t>
      </w:r>
      <w:hyperlink r:id="rId38"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A1456">
        <w:rPr>
          <w:rFonts w:ascii="Arial" w:hAnsi="Arial" w:cs="Arial"/>
        </w:rPr>
      </w:r>
      <w:r w:rsidR="000A1456">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0B60D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0B60D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3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0D1" w:rsidRDefault="000B60D1">
      <w:r>
        <w:separator/>
      </w:r>
    </w:p>
  </w:endnote>
  <w:endnote w:type="continuationSeparator" w:id="0">
    <w:p w:rsidR="000B60D1" w:rsidRDefault="000B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8769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7699">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0D1" w:rsidRDefault="000B60D1">
      <w:r>
        <w:separator/>
      </w:r>
    </w:p>
  </w:footnote>
  <w:footnote w:type="continuationSeparator" w:id="0">
    <w:p w:rsidR="000B60D1" w:rsidRDefault="000B6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D60CF2">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CF2" w:rsidRDefault="000B60D1">
    <w:pPr>
      <w:pStyle w:val="En-tte"/>
    </w:pPr>
    <w:r>
      <w:rPr>
        <w:noProof/>
      </w:rPr>
      <w:drawing>
        <wp:anchor distT="0" distB="0" distL="114300" distR="114300" simplePos="0" relativeHeight="251657728" behindDoc="0" locked="0" layoutInCell="1" allowOverlap="1">
          <wp:simplePos x="0" y="0"/>
          <wp:positionH relativeFrom="column">
            <wp:posOffset>-357505</wp:posOffset>
          </wp:positionH>
          <wp:positionV relativeFrom="paragraph">
            <wp:posOffset>-433070</wp:posOffset>
          </wp:positionV>
          <wp:extent cx="3691890" cy="1151890"/>
          <wp:effectExtent l="0" t="0" r="0" b="0"/>
          <wp:wrapNone/>
          <wp:docPr id="1"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D1"/>
    <w:rsid w:val="00001319"/>
    <w:rsid w:val="00001F0E"/>
    <w:rsid w:val="000030C1"/>
    <w:rsid w:val="00006EB3"/>
    <w:rsid w:val="00007450"/>
    <w:rsid w:val="000152C1"/>
    <w:rsid w:val="000328A6"/>
    <w:rsid w:val="000416C6"/>
    <w:rsid w:val="00051714"/>
    <w:rsid w:val="00052C0B"/>
    <w:rsid w:val="00055389"/>
    <w:rsid w:val="00067414"/>
    <w:rsid w:val="00067629"/>
    <w:rsid w:val="00070025"/>
    <w:rsid w:val="0007108B"/>
    <w:rsid w:val="00082A56"/>
    <w:rsid w:val="0009032E"/>
    <w:rsid w:val="000923E4"/>
    <w:rsid w:val="00093BAF"/>
    <w:rsid w:val="000961A1"/>
    <w:rsid w:val="000A1456"/>
    <w:rsid w:val="000A5BF1"/>
    <w:rsid w:val="000B60D1"/>
    <w:rsid w:val="000C795E"/>
    <w:rsid w:val="000D3CFF"/>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6236"/>
    <w:rsid w:val="00420EF5"/>
    <w:rsid w:val="00423D5E"/>
    <w:rsid w:val="004338AE"/>
    <w:rsid w:val="00443094"/>
    <w:rsid w:val="00445B69"/>
    <w:rsid w:val="00451A0D"/>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87699"/>
    <w:rsid w:val="005916A4"/>
    <w:rsid w:val="00594AD1"/>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E6BC2"/>
    <w:rsid w:val="008F0F00"/>
    <w:rsid w:val="008F27B7"/>
    <w:rsid w:val="008F448C"/>
    <w:rsid w:val="008F74A2"/>
    <w:rsid w:val="00906D80"/>
    <w:rsid w:val="00921016"/>
    <w:rsid w:val="00932487"/>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47FB"/>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0CF2"/>
    <w:rsid w:val="00D64E66"/>
    <w:rsid w:val="00D8278E"/>
    <w:rsid w:val="00D848EB"/>
    <w:rsid w:val="00D9013B"/>
    <w:rsid w:val="00DB22CC"/>
    <w:rsid w:val="00DB318A"/>
    <w:rsid w:val="00DB6418"/>
    <w:rsid w:val="00DD00D7"/>
    <w:rsid w:val="00E00A3A"/>
    <w:rsid w:val="00E02D2C"/>
    <w:rsid w:val="00E04FAF"/>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1B15764"/>
  <w14:defaultImageDpi w14:val="96"/>
  <w15:chartTrackingRefBased/>
  <w15:docId w15:val="{FB119EE9-C106-4A49-9E63-7985DFB9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760984018">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9" Type="http://schemas.openxmlformats.org/officeDocument/2006/relationships/header" Target="header3.xml"/><Relationship Id="rId2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5C7C5-93C4-437A-BABC-8A381C0E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2319</Words>
  <Characters>17714</Characters>
  <Application>Microsoft Office Word</Application>
  <DocSecurity>0</DocSecurity>
  <Lines>147</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19994</CharactersWithSpaces>
  <SharedDoc>false</SharedDoc>
  <HLinks>
    <vt:vector size="168" baseType="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120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111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69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60</vt:i4>
      </vt:variant>
      <vt:variant>
        <vt:i4>0</vt:i4>
      </vt:variant>
      <vt:variant>
        <vt:i4>5</vt:i4>
      </vt:variant>
      <vt:variant>
        <vt:lpwstr>https://www.cnil.fr/fr/reglement-europeen-protection-donnees/chapitre4</vt:lpwstr>
      </vt:variant>
      <vt:variant>
        <vt:lpwstr>Article28</vt:lpwstr>
      </vt:variant>
      <vt:variant>
        <vt:i4>59</vt:i4>
      </vt:variant>
      <vt:variant>
        <vt:i4>45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27</vt:i4>
      </vt:variant>
      <vt:variant>
        <vt:i4>0</vt:i4>
      </vt:variant>
      <vt:variant>
        <vt:i4>5</vt:i4>
      </vt:variant>
      <vt:variant>
        <vt:lpwstr>http://eur-lex.europa.eu/LexUriServ/LexUriServ.do?uri=OJ:L:2003:124:0036:0041:fr:PDF</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DIOUF Darline</cp:lastModifiedBy>
  <cp:revision>5</cp:revision>
  <cp:lastPrinted>2019-03-13T16:36:00Z</cp:lastPrinted>
  <dcterms:created xsi:type="dcterms:W3CDTF">2023-09-14T16:22:00Z</dcterms:created>
  <dcterms:modified xsi:type="dcterms:W3CDTF">2026-02-16T09:04:00Z</dcterms:modified>
</cp:coreProperties>
</file>